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8E" w:rsidRPr="0097078E" w:rsidRDefault="0097078E" w:rsidP="009707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7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7078E" w:rsidRPr="0097078E" w:rsidRDefault="0097078E" w:rsidP="009707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№4»</w:t>
      </w:r>
    </w:p>
    <w:p w:rsidR="0097078E" w:rsidRPr="0097078E" w:rsidRDefault="0097078E" w:rsidP="0097078E">
      <w:pPr>
        <w:widowControl w:val="0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97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Утверждено:                                                               </w:t>
      </w: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И. О. директора МАОУ «ООШ №4»                                                                                                                                                                  </w:t>
      </w:r>
    </w:p>
    <w:p w:rsidR="0097078E" w:rsidRPr="0097078E" w:rsidRDefault="0097078E" w:rsidP="0097078E">
      <w:pPr>
        <w:tabs>
          <w:tab w:val="left" w:pos="6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_________И. Н. Верина                                                                                             </w:t>
      </w:r>
    </w:p>
    <w:p w:rsidR="0097078E" w:rsidRPr="0097078E" w:rsidRDefault="0097078E" w:rsidP="0097078E">
      <w:pPr>
        <w:tabs>
          <w:tab w:val="left" w:pos="677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2025</w:t>
      </w:r>
    </w:p>
    <w:p w:rsidR="0097078E" w:rsidRPr="0097078E" w:rsidRDefault="0097078E" w:rsidP="009707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ind w:hanging="360"/>
        <w:jc w:val="center"/>
        <w:rPr>
          <w:rFonts w:ascii="Times New Roman" w:eastAsia="SimSun" w:hAnsi="Times New Roman" w:cs="Times New Roman"/>
        </w:rPr>
      </w:pPr>
      <w:r w:rsidRPr="0097078E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    </w:t>
      </w:r>
      <w:r w:rsidRPr="0097078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РАБОЧАЯ ПРОГРАММА</w:t>
      </w:r>
    </w:p>
    <w:p w:rsidR="0097078E" w:rsidRPr="0097078E" w:rsidRDefault="0097078E" w:rsidP="0097078E">
      <w:pPr>
        <w:widowControl w:val="0"/>
        <w:suppressAutoHyphens/>
        <w:spacing w:after="0" w:line="240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97078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курса внеурочной деятельности </w:t>
      </w:r>
    </w:p>
    <w:p w:rsidR="0097078E" w:rsidRDefault="0097078E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7078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« Шашки»</w:t>
      </w:r>
    </w:p>
    <w:p w:rsidR="004D78F3" w:rsidRPr="0097078E" w:rsidRDefault="004D78F3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SimSu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(спортивн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оздоровительное направление)</w:t>
      </w:r>
      <w:bookmarkStart w:id="0" w:name="_GoBack"/>
      <w:bookmarkEnd w:id="0"/>
    </w:p>
    <w:p w:rsidR="0097078E" w:rsidRPr="0097078E" w:rsidRDefault="0097078E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9707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7078E" w:rsidRPr="0097078E" w:rsidRDefault="0097078E" w:rsidP="0097078E">
      <w:pPr>
        <w:widowControl w:val="0"/>
        <w:suppressAutoHyphens/>
        <w:spacing w:after="0" w:line="240" w:lineRule="auto"/>
        <w:ind w:firstLine="142"/>
        <w:jc w:val="center"/>
        <w:rPr>
          <w:rFonts w:ascii="Times New Roman" w:eastAsia="SimSun" w:hAnsi="Times New Roman" w:cs="Times New Roman"/>
          <w:sz w:val="36"/>
          <w:szCs w:val="36"/>
        </w:rPr>
      </w:pPr>
      <w:r w:rsidRPr="0097078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7078E" w:rsidRPr="0097078E" w:rsidRDefault="0097078E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tabs>
          <w:tab w:val="center" w:pos="5244"/>
          <w:tab w:val="left" w:pos="8380"/>
          <w:tab w:val="right" w:pos="104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D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Составила:</w:t>
      </w: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4D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 Ю. </w:t>
      </w:r>
      <w:proofErr w:type="spellStart"/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Пегушина</w:t>
      </w:r>
      <w:proofErr w:type="spellEnd"/>
      <w:r w:rsidRPr="00970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78E" w:rsidRPr="0097078E" w:rsidRDefault="0097078E" w:rsidP="0097078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97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Соликамский ГО, 2025 г.</w:t>
      </w:r>
    </w:p>
    <w:p w:rsidR="0097078E" w:rsidRPr="0097078E" w:rsidRDefault="0097078E" w:rsidP="00970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56CC" w:rsidRPr="008556CC" w:rsidRDefault="008556CC" w:rsidP="0085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CC" w:rsidRPr="008556CC" w:rsidRDefault="008556CC" w:rsidP="0085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CC" w:rsidRPr="008556CC" w:rsidRDefault="008556CC" w:rsidP="0085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CC" w:rsidRPr="008556CC" w:rsidRDefault="0097078E" w:rsidP="008556C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 xml:space="preserve"> </w:t>
      </w:r>
    </w:p>
    <w:p w:rsidR="00A23C23" w:rsidRPr="00A23C23" w:rsidRDefault="005A29D0" w:rsidP="005A29D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23C23" w:rsidRPr="00A23C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   Программа кружка «Шашки» разработана на основе Прим</w:t>
      </w:r>
      <w:r>
        <w:rPr>
          <w:rFonts w:ascii="Times New Roman" w:hAnsi="Times New Roman" w:cs="Times New Roman"/>
          <w:sz w:val="24"/>
          <w:szCs w:val="24"/>
        </w:rPr>
        <w:t>ерной программы спортивно-оздоров</w:t>
      </w:r>
      <w:r w:rsidRPr="00136C83">
        <w:rPr>
          <w:rFonts w:ascii="Times New Roman" w:hAnsi="Times New Roman" w:cs="Times New Roman"/>
          <w:sz w:val="24"/>
          <w:szCs w:val="24"/>
        </w:rPr>
        <w:t xml:space="preserve">ительного развития и </w:t>
      </w:r>
      <w:proofErr w:type="gramStart"/>
      <w:r w:rsidRPr="00136C8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36C83">
        <w:rPr>
          <w:rFonts w:ascii="Times New Roman" w:hAnsi="Times New Roman" w:cs="Times New Roman"/>
          <w:sz w:val="24"/>
          <w:szCs w:val="24"/>
        </w:rPr>
        <w:t xml:space="preserve"> обучающихся на ступени начального образования и авторской программы Тимофеевой А.А. «Шахматная школа». Программа соответствует требованиям Федерального компонента государственного образовательного стандарта.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(от 29.12.2012 № 273-ФЗ);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136C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6C83">
        <w:rPr>
          <w:rFonts w:ascii="Times New Roman" w:hAnsi="Times New Roman" w:cs="Times New Roman"/>
          <w:sz w:val="24"/>
          <w:szCs w:val="24"/>
        </w:rPr>
        <w:t xml:space="preserve"> России от 06.10.2009 №373 (ред. от 18.05.2015) «Об утверждении и введении в действие федерального государственногообразовательного стандарта начального общего образования» (Зарегистрировано в Минюсте России 22.12.2009 №15785);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 от 8 апреля 2015 г. № 1/15);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Постановления Главного государственного санитарного врача РФ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Примерной программы внеурочной деятельности. Начальное и основное образование ([В.А.Горский, А.А. Тимофеев, Д.В.Смирнов и др.]; под ред. В.А.Горского. – 2-е изд. – М.: Просвещение, 2011. – 111с.;</w:t>
      </w:r>
    </w:p>
    <w:p w:rsidR="00136C83" w:rsidRDefault="00361348" w:rsidP="0097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48">
        <w:rPr>
          <w:rFonts w:ascii="Times New Roman" w:hAnsi="Times New Roman" w:cs="Times New Roman"/>
          <w:b/>
          <w:sz w:val="24"/>
          <w:szCs w:val="24"/>
        </w:rPr>
        <w:t>Актуальность и новизна.</w:t>
      </w:r>
      <w:r w:rsidR="00136C83" w:rsidRPr="00136C83">
        <w:rPr>
          <w:rFonts w:ascii="Times New Roman" w:hAnsi="Times New Roman" w:cs="Times New Roman"/>
          <w:sz w:val="24"/>
          <w:szCs w:val="24"/>
        </w:rPr>
        <w:t>Потребность в соревновании, вероятно, заложена в человеке с рождения. В детском и юношеском возрасте это, пожалуй, сам</w:t>
      </w:r>
      <w:r w:rsidR="00136C83">
        <w:rPr>
          <w:rFonts w:ascii="Times New Roman" w:hAnsi="Times New Roman" w:cs="Times New Roman"/>
          <w:sz w:val="24"/>
          <w:szCs w:val="24"/>
        </w:rPr>
        <w:t>ая яркая форма самоутверждения.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Шашки называют маленькой моделью жизни. Действительно, благодаря беспрерывной смене ситуаций на доске, играющему даже в одной партии удается пережить гораздо больше всевозможных психических процессов, состояний и эмоций, чем в повседневной жизни.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Если шашки – модель, то в руках учителя, оснащенного педагогикой и психологией, они приобретают огромную воспитательную силу, так как модель управляема. Разработав систему игровых ситуаций, можно запрограммировать воспитательные воздействия. Для шашечной игры характерна </w:t>
      </w:r>
      <w:proofErr w:type="spellStart"/>
      <w:r w:rsidRPr="00136C83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136C83">
        <w:rPr>
          <w:rFonts w:ascii="Times New Roman" w:hAnsi="Times New Roman" w:cs="Times New Roman"/>
          <w:sz w:val="24"/>
          <w:szCs w:val="24"/>
        </w:rPr>
        <w:t>. Каждым своим ходом партнеры создают друг другу проблемную ситуацию, а поиск ответного хода – это начало мышления.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силыиграющего. В игре он впервые узнает об истинных пределах своих сил и возможностей. Игра не прощает рассеянности, нерешительности и ошибок. Играющего все время подстерегают внезапные осложнения, которые щедро готовит партнер. Характер борьбы приучает не теряться, владеть и управлять собой в неожиданно возникающих не </w:t>
      </w:r>
      <w:proofErr w:type="spellStart"/>
      <w:r w:rsidRPr="00136C83">
        <w:rPr>
          <w:rFonts w:ascii="Times New Roman" w:hAnsi="Times New Roman" w:cs="Times New Roman"/>
          <w:sz w:val="24"/>
          <w:szCs w:val="24"/>
        </w:rPr>
        <w:t>стереотипичных</w:t>
      </w:r>
      <w:proofErr w:type="spellEnd"/>
      <w:r w:rsidRPr="00136C83">
        <w:rPr>
          <w:rFonts w:ascii="Times New Roman" w:hAnsi="Times New Roman" w:cs="Times New Roman"/>
          <w:sz w:val="24"/>
          <w:szCs w:val="24"/>
        </w:rPr>
        <w:t xml:space="preserve">  ситуациях. Тут не приходится «полжизни» ждать, когда оно придет, твое «мгновение», чтобы проявить все свои спо</w:t>
      </w:r>
      <w:r>
        <w:rPr>
          <w:rFonts w:ascii="Times New Roman" w:hAnsi="Times New Roman" w:cs="Times New Roman"/>
          <w:sz w:val="24"/>
          <w:szCs w:val="24"/>
        </w:rPr>
        <w:t>собности и возможности.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Научно-техническая революция создала огромные скорости, сложнейшую технику и поток информации. Это предъявляет повышенные требования к силе психических процессов у обслуживающего персонала. Естественно, что возник социальный «заказ», воспитать у таких работников психическую устойчивость, выносливость и надежность для </w:t>
      </w:r>
      <w:r w:rsidRPr="00136C83">
        <w:rPr>
          <w:rFonts w:ascii="Times New Roman" w:hAnsi="Times New Roman" w:cs="Times New Roman"/>
          <w:sz w:val="24"/>
          <w:szCs w:val="24"/>
        </w:rPr>
        <w:lastRenderedPageBreak/>
        <w:t>безошибочной работы. Эти качества трудно воспитать в зрелом возрасте. Тренировку нужно начинать с детства,</w:t>
      </w:r>
      <w:r>
        <w:rPr>
          <w:rFonts w:ascii="Times New Roman" w:hAnsi="Times New Roman" w:cs="Times New Roman"/>
          <w:sz w:val="24"/>
          <w:szCs w:val="24"/>
        </w:rPr>
        <w:t xml:space="preserve"> постепенно увеличивая нагрузку.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В отличи</w:t>
      </w:r>
      <w:r w:rsidR="00A23C23" w:rsidRPr="00136C83">
        <w:rPr>
          <w:rFonts w:ascii="Times New Roman" w:hAnsi="Times New Roman" w:cs="Times New Roman"/>
          <w:sz w:val="24"/>
          <w:szCs w:val="24"/>
        </w:rPr>
        <w:t>е</w:t>
      </w:r>
      <w:r w:rsidRPr="00136C83">
        <w:rPr>
          <w:rFonts w:ascii="Times New Roman" w:hAnsi="Times New Roman" w:cs="Times New Roman"/>
          <w:sz w:val="24"/>
          <w:szCs w:val="24"/>
        </w:rPr>
        <w:t xml:space="preserve"> от взрослого, у ребенка абстрактное мышление почти не развито. Он ориентируется в предметном мире, опираясь, главным образом, на наглядно-действенное мышление, позволяющее взять предмет в руки, переставить, передвинуть, разобрать. Решая задачу, ученик может испробовать различные варианты. Этот метод «проб и ошибок», опирающийся на материальные или материализованные действия, в соревнованиях полностью исключается. Правила игры не допускают даже прикосновения с целью облегчить себе расчет. От первого и до последнего хода это процесс абстрактного мышления. У старших учащихся и у взрослых, кроме этого, вырабатывается навык самостоятельно принимать окончательные решения в любой жизненной ситуации. Это очень важное профессиональное качество.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Велика роль шашек и в эстетическом воспитании. Красота комбинаций, этюдов и концовок доставляют любителям истинное наслаждение, не оставляя равнодушными даже людей, мало причастных к ним.</w:t>
      </w:r>
    </w:p>
    <w:p w:rsidR="00330718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Не следует, однако, наивно полагать, что достаточно научить ребенка правильно играть и все остальное образуется. Шашки </w:t>
      </w:r>
      <w:proofErr w:type="gramStart"/>
      <w:r w:rsidRPr="00136C83">
        <w:rPr>
          <w:rFonts w:ascii="Times New Roman" w:hAnsi="Times New Roman" w:cs="Times New Roman"/>
          <w:sz w:val="24"/>
          <w:szCs w:val="24"/>
        </w:rPr>
        <w:t>принесут желаемые результаты</w:t>
      </w:r>
      <w:proofErr w:type="gramEnd"/>
      <w:r w:rsidRPr="00136C83">
        <w:rPr>
          <w:rFonts w:ascii="Times New Roman" w:hAnsi="Times New Roman" w:cs="Times New Roman"/>
          <w:sz w:val="24"/>
          <w:szCs w:val="24"/>
        </w:rPr>
        <w:t xml:space="preserve"> не стихийно, а только тогда, когда будут педагогически организованы и управляемы. Среди взрослых эти игры распространены, как вид спорта и досуга. В отличие от бесполезных игр, «убивающих» время, эти воспитывающие игры развивают личностные качества, создают духовные ценности, имеющие общественное значение. Приобретенные в игре творческие способности человек немедленно применяет в сфере производства. Игра требует ясности ума и мобилизации духовных сил. Систематическая игра, ставшая с детства потребностью, вырабатывает привычку к умственной деятельности и культурному использованию свободного времени. Отдыхая, познавай и совершенствуйся! Вот решение одного из аспектов рационального использования свободного времени.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Прог</w:t>
      </w:r>
      <w:r w:rsidR="00C3173E">
        <w:rPr>
          <w:rFonts w:ascii="Times New Roman" w:hAnsi="Times New Roman" w:cs="Times New Roman"/>
          <w:sz w:val="24"/>
          <w:szCs w:val="24"/>
        </w:rPr>
        <w:t>рамма рассчитана на учащихся 1-9</w:t>
      </w:r>
      <w:r w:rsidRPr="00A23C23">
        <w:rPr>
          <w:rFonts w:ascii="Times New Roman" w:hAnsi="Times New Roman" w:cs="Times New Roman"/>
          <w:sz w:val="24"/>
          <w:szCs w:val="24"/>
        </w:rPr>
        <w:t xml:space="preserve"> классов (в возрасте </w:t>
      </w:r>
      <w:r w:rsidR="00C3173E">
        <w:rPr>
          <w:rFonts w:ascii="Times New Roman" w:hAnsi="Times New Roman" w:cs="Times New Roman"/>
          <w:sz w:val="24"/>
          <w:szCs w:val="24"/>
        </w:rPr>
        <w:t>6</w:t>
      </w:r>
      <w:r w:rsidRPr="00A23C23">
        <w:rPr>
          <w:rFonts w:ascii="Times New Roman" w:hAnsi="Times New Roman" w:cs="Times New Roman"/>
          <w:sz w:val="24"/>
          <w:szCs w:val="24"/>
        </w:rPr>
        <w:t>-1</w:t>
      </w:r>
      <w:r w:rsidR="00C3173E">
        <w:rPr>
          <w:rFonts w:ascii="Times New Roman" w:hAnsi="Times New Roman" w:cs="Times New Roman"/>
          <w:sz w:val="24"/>
          <w:szCs w:val="24"/>
        </w:rPr>
        <w:t>8</w:t>
      </w:r>
      <w:r w:rsidRPr="00A23C23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C3173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часа. </w:t>
      </w:r>
      <w:r w:rsidRPr="00A23C23">
        <w:rPr>
          <w:rFonts w:ascii="Times New Roman" w:hAnsi="Times New Roman" w:cs="Times New Roman"/>
          <w:sz w:val="24"/>
          <w:szCs w:val="24"/>
        </w:rPr>
        <w:t xml:space="preserve"> Количест</w:t>
      </w:r>
      <w:r w:rsidR="00C3173E">
        <w:rPr>
          <w:rFonts w:ascii="Times New Roman" w:hAnsi="Times New Roman" w:cs="Times New Roman"/>
          <w:sz w:val="24"/>
          <w:szCs w:val="24"/>
        </w:rPr>
        <w:t>во часов в неделю – 2</w:t>
      </w:r>
      <w:r w:rsidRPr="00A23C23">
        <w:rPr>
          <w:rFonts w:ascii="Times New Roman" w:hAnsi="Times New Roman" w:cs="Times New Roman"/>
          <w:sz w:val="24"/>
          <w:szCs w:val="24"/>
        </w:rPr>
        <w:t>ч.</w:t>
      </w:r>
    </w:p>
    <w:p w:rsidR="008737D2" w:rsidRDefault="00C3173E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40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минут с обязательным применением </w:t>
      </w:r>
      <w:proofErr w:type="spellStart"/>
      <w:r w:rsidR="00A23C23" w:rsidRPr="00A23C2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A23C23" w:rsidRPr="00A23C23">
        <w:rPr>
          <w:rFonts w:ascii="Times New Roman" w:hAnsi="Times New Roman" w:cs="Times New Roman"/>
          <w:sz w:val="24"/>
          <w:szCs w:val="24"/>
        </w:rPr>
        <w:t>.</w:t>
      </w:r>
    </w:p>
    <w:p w:rsidR="00136C83" w:rsidRPr="00136C83" w:rsidRDefault="00136C83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23C23">
        <w:rPr>
          <w:rFonts w:ascii="Times New Roman" w:hAnsi="Times New Roman" w:cs="Times New Roman"/>
          <w:b/>
          <w:sz w:val="24"/>
          <w:szCs w:val="24"/>
        </w:rPr>
        <w:t>цель</w:t>
      </w:r>
      <w:r w:rsidRPr="00136C83">
        <w:rPr>
          <w:rFonts w:ascii="Times New Roman" w:hAnsi="Times New Roman" w:cs="Times New Roman"/>
          <w:sz w:val="24"/>
          <w:szCs w:val="24"/>
        </w:rPr>
        <w:t xml:space="preserve"> работы клуба:  популяризация шашек среди учащихся школы, совершенствование теоретических знаний, овладение принципами построения дебютного репертуара, создание системы психологической и физической подготовки, углубленное изучение ходов шашечной игры, развитие умственных способностей занимающихся, развитие памяти и возможности проявить свои индивидуальные </w:t>
      </w:r>
      <w:proofErr w:type="gramStart"/>
      <w:r w:rsidRPr="00136C8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36C83">
        <w:rPr>
          <w:rFonts w:ascii="Times New Roman" w:hAnsi="Times New Roman" w:cs="Times New Roman"/>
          <w:sz w:val="24"/>
          <w:szCs w:val="24"/>
        </w:rPr>
        <w:t xml:space="preserve"> как в стандартных, так и в непредвиденных комбинациях.</w:t>
      </w:r>
    </w:p>
    <w:p w:rsidR="00136C83" w:rsidRPr="00A23C2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1.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компетентности: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координировать свои действия с действиями партнёров по совместной деятельности;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социально адекватных способов поведения.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2.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способности к организации деятельности и управлению ею:</w:t>
      </w: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воспитание целеустремлённости и настойчивости;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навыков организации рабочего пространства и рационального использования рабочего времени;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умения самостоятельно и совместно планировать деятельность и сотрудничество,  принимать решения.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3.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умения решать творческие задачи.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4.</w:t>
      </w:r>
      <w:r w:rsidRPr="00136C83">
        <w:rPr>
          <w:rFonts w:ascii="Times New Roman" w:hAnsi="Times New Roman" w:cs="Times New Roman"/>
          <w:sz w:val="24"/>
          <w:szCs w:val="24"/>
        </w:rPr>
        <w:tab/>
        <w:t>Дать учащимся знание основных приемов тактики и стратегии шашечной игры;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5.</w:t>
      </w:r>
      <w:r w:rsidRPr="00136C83">
        <w:rPr>
          <w:rFonts w:ascii="Times New Roman" w:hAnsi="Times New Roman" w:cs="Times New Roman"/>
          <w:sz w:val="24"/>
          <w:szCs w:val="24"/>
        </w:rPr>
        <w:tab/>
        <w:t>Познакомить учащихся с примерами применения приемов тактики и стратегии в дебюте, в миттельшпиле и в эндшпиле шашечной партии;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6.</w:t>
      </w:r>
      <w:r w:rsidRPr="00136C83">
        <w:rPr>
          <w:rFonts w:ascii="Times New Roman" w:hAnsi="Times New Roman" w:cs="Times New Roman"/>
          <w:sz w:val="24"/>
          <w:szCs w:val="24"/>
        </w:rPr>
        <w:tab/>
        <w:t>Прививать учащимся навыки применения изученных приемов в практической игре;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136C83">
        <w:rPr>
          <w:rFonts w:ascii="Times New Roman" w:hAnsi="Times New Roman" w:cs="Times New Roman"/>
          <w:sz w:val="24"/>
          <w:szCs w:val="24"/>
        </w:rPr>
        <w:tab/>
        <w:t>Познакомить учащихся с историей зарождения и развития шашечной игры в Мире;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8.</w:t>
      </w:r>
      <w:r w:rsidRPr="00136C83">
        <w:rPr>
          <w:rFonts w:ascii="Times New Roman" w:hAnsi="Times New Roman" w:cs="Times New Roman"/>
          <w:sz w:val="24"/>
          <w:szCs w:val="24"/>
        </w:rPr>
        <w:tab/>
        <w:t>Прививать учащимся чувство эстетичности через эстетику шашечной культуры;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9.</w:t>
      </w:r>
      <w:r w:rsidRPr="00136C83">
        <w:rPr>
          <w:rFonts w:ascii="Times New Roman" w:hAnsi="Times New Roman" w:cs="Times New Roman"/>
          <w:sz w:val="24"/>
          <w:szCs w:val="24"/>
        </w:rPr>
        <w:tab/>
        <w:t>Познакомить учащихся с шашечными играми стран и народностей Мира;</w:t>
      </w:r>
    </w:p>
    <w:p w:rsidR="00136C83" w:rsidRP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10.</w:t>
      </w:r>
      <w:r w:rsidRPr="00136C83">
        <w:rPr>
          <w:rFonts w:ascii="Times New Roman" w:hAnsi="Times New Roman" w:cs="Times New Roman"/>
          <w:sz w:val="24"/>
          <w:szCs w:val="24"/>
        </w:rPr>
        <w:tab/>
        <w:t>Прививать учащимся основные навыки шашечного мышления: оценка, выбор продолжения, анализ исполнения.</w:t>
      </w:r>
    </w:p>
    <w:p w:rsidR="00136C83" w:rsidRDefault="00A23C2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="00C3173E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8737D2" w:rsidRPr="008737D2" w:rsidRDefault="008737D2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7D2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работы: </w:t>
      </w:r>
    </w:p>
    <w:p w:rsidR="008737D2" w:rsidRPr="008737D2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7D2">
        <w:rPr>
          <w:rFonts w:ascii="Times New Roman" w:hAnsi="Times New Roman" w:cs="Times New Roman"/>
          <w:i/>
          <w:sz w:val="24"/>
          <w:szCs w:val="24"/>
        </w:rPr>
        <w:t>Формы организации деятельности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1.</w:t>
      </w:r>
      <w:r w:rsidRPr="00136C83">
        <w:rPr>
          <w:rFonts w:ascii="Times New Roman" w:hAnsi="Times New Roman" w:cs="Times New Roman"/>
          <w:sz w:val="24"/>
          <w:szCs w:val="24"/>
        </w:rPr>
        <w:tab/>
        <w:t>групповая,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2.</w:t>
      </w:r>
      <w:r w:rsidRPr="00136C83">
        <w:rPr>
          <w:rFonts w:ascii="Times New Roman" w:hAnsi="Times New Roman" w:cs="Times New Roman"/>
          <w:sz w:val="24"/>
          <w:szCs w:val="24"/>
        </w:rPr>
        <w:tab/>
        <w:t>коллективная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3.</w:t>
      </w:r>
      <w:r w:rsidRPr="00136C83">
        <w:rPr>
          <w:rFonts w:ascii="Times New Roman" w:hAnsi="Times New Roman" w:cs="Times New Roman"/>
          <w:sz w:val="24"/>
          <w:szCs w:val="24"/>
        </w:rPr>
        <w:tab/>
        <w:t>индивидуальная</w:t>
      </w:r>
    </w:p>
    <w:p w:rsidR="008737D2" w:rsidRPr="008737D2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7D2">
        <w:rPr>
          <w:rFonts w:ascii="Times New Roman" w:hAnsi="Times New Roman" w:cs="Times New Roman"/>
          <w:i/>
          <w:sz w:val="24"/>
          <w:szCs w:val="24"/>
        </w:rPr>
        <w:t>Формы занятий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1.</w:t>
      </w:r>
      <w:r w:rsidRPr="00136C83">
        <w:rPr>
          <w:rFonts w:ascii="Times New Roman" w:hAnsi="Times New Roman" w:cs="Times New Roman"/>
          <w:sz w:val="24"/>
          <w:szCs w:val="24"/>
        </w:rPr>
        <w:tab/>
        <w:t>Беседа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2.</w:t>
      </w:r>
      <w:r w:rsidRPr="00136C83">
        <w:rPr>
          <w:rFonts w:ascii="Times New Roman" w:hAnsi="Times New Roman" w:cs="Times New Roman"/>
          <w:sz w:val="24"/>
          <w:szCs w:val="24"/>
        </w:rPr>
        <w:tab/>
        <w:t>Просмотр кинофильмов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3.</w:t>
      </w:r>
      <w:r w:rsidRPr="00136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6C83">
        <w:rPr>
          <w:rFonts w:ascii="Times New Roman" w:hAnsi="Times New Roman" w:cs="Times New Roman"/>
          <w:sz w:val="24"/>
          <w:szCs w:val="24"/>
        </w:rPr>
        <w:t>Видиолектории</w:t>
      </w:r>
      <w:proofErr w:type="spellEnd"/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4.</w:t>
      </w:r>
      <w:r w:rsidRPr="00136C83">
        <w:rPr>
          <w:rFonts w:ascii="Times New Roman" w:hAnsi="Times New Roman" w:cs="Times New Roman"/>
          <w:sz w:val="24"/>
          <w:szCs w:val="24"/>
        </w:rPr>
        <w:tab/>
        <w:t>Настольные игры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5.</w:t>
      </w:r>
      <w:r w:rsidRPr="00136C83">
        <w:rPr>
          <w:rFonts w:ascii="Times New Roman" w:hAnsi="Times New Roman" w:cs="Times New Roman"/>
          <w:sz w:val="24"/>
          <w:szCs w:val="24"/>
        </w:rPr>
        <w:tab/>
        <w:t>Турниры по шашкам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6.</w:t>
      </w:r>
      <w:r w:rsidRPr="00136C83">
        <w:rPr>
          <w:rFonts w:ascii="Times New Roman" w:hAnsi="Times New Roman" w:cs="Times New Roman"/>
          <w:sz w:val="24"/>
          <w:szCs w:val="24"/>
        </w:rPr>
        <w:tab/>
        <w:t>Проведение соревнований</w:t>
      </w:r>
    </w:p>
    <w:p w:rsidR="008737D2" w:rsidRPr="008737D2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7D2">
        <w:rPr>
          <w:rFonts w:ascii="Times New Roman" w:hAnsi="Times New Roman" w:cs="Times New Roman"/>
          <w:i/>
          <w:sz w:val="24"/>
          <w:szCs w:val="24"/>
        </w:rPr>
        <w:t>Формы подведения итогов:</w:t>
      </w:r>
    </w:p>
    <w:p w:rsidR="008737D2" w:rsidRPr="00136C83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1.</w:t>
      </w:r>
      <w:r w:rsidRPr="00136C83">
        <w:rPr>
          <w:rFonts w:ascii="Times New Roman" w:hAnsi="Times New Roman" w:cs="Times New Roman"/>
          <w:sz w:val="24"/>
          <w:szCs w:val="24"/>
        </w:rPr>
        <w:tab/>
        <w:t>Итоги соревнований</w:t>
      </w:r>
    </w:p>
    <w:p w:rsidR="008737D2" w:rsidRDefault="008737D2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2.</w:t>
      </w:r>
      <w:r w:rsidRPr="00136C83">
        <w:rPr>
          <w:rFonts w:ascii="Times New Roman" w:hAnsi="Times New Roman" w:cs="Times New Roman"/>
          <w:sz w:val="24"/>
          <w:szCs w:val="24"/>
        </w:rPr>
        <w:tab/>
        <w:t>Вручение грамот</w:t>
      </w:r>
    </w:p>
    <w:p w:rsidR="008737D2" w:rsidRDefault="008737D2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C23" w:rsidRDefault="00A23C2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7D2" w:rsidRDefault="008737D2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7D2" w:rsidRDefault="008737D2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7D2" w:rsidRDefault="008737D2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56" w:rsidRDefault="009B0756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56" w:rsidRDefault="009B0756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56" w:rsidRDefault="009B0756" w:rsidP="0087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23" w:rsidRPr="00A23C23" w:rsidRDefault="00A23C23" w:rsidP="00A23C2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2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A23C23" w:rsidRPr="00A23C23" w:rsidRDefault="00C3173E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Шахматная доска и фигуры (4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23C23" w:rsidRPr="00A23C23" w:rsidRDefault="00A23C23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Место  шашек в мировой культуре. Роль шашек в воспитании и развитии личности. Особенности психологической подготовки юного шашиста. Пон</w:t>
      </w:r>
      <w:r w:rsidR="008737D2">
        <w:rPr>
          <w:rFonts w:ascii="Times New Roman" w:hAnsi="Times New Roman" w:cs="Times New Roman"/>
          <w:sz w:val="24"/>
          <w:szCs w:val="24"/>
        </w:rPr>
        <w:t xml:space="preserve">ятие о здоровом образе жизни. </w:t>
      </w:r>
      <w:r w:rsidRPr="00A23C23">
        <w:rPr>
          <w:rFonts w:ascii="Times New Roman" w:hAnsi="Times New Roman" w:cs="Times New Roman"/>
          <w:sz w:val="24"/>
          <w:szCs w:val="24"/>
        </w:rPr>
        <w:t>Шахматная доска. Поля, линии, их обозначение. Легенда о возникновении шашек.</w:t>
      </w:r>
    </w:p>
    <w:p w:rsidR="00A23C23" w:rsidRPr="00A23C23" w:rsidRDefault="00C3173E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Ходы и взятие фигур (8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Упражнения 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3.</w:t>
      </w:r>
      <w:r w:rsidRPr="00A23C23">
        <w:rPr>
          <w:rFonts w:ascii="Times New Roman" w:hAnsi="Times New Roman" w:cs="Times New Roman"/>
          <w:sz w:val="24"/>
          <w:szCs w:val="24"/>
        </w:rPr>
        <w:tab/>
        <w:t>Цел</w:t>
      </w:r>
      <w:r w:rsidR="00C3173E">
        <w:rPr>
          <w:rFonts w:ascii="Times New Roman" w:hAnsi="Times New Roman" w:cs="Times New Roman"/>
          <w:sz w:val="24"/>
          <w:szCs w:val="24"/>
        </w:rPr>
        <w:t>ь и результат шашечной партии (8</w:t>
      </w:r>
      <w:r w:rsidRPr="00A23C2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Способы защиты. Открытые и двойные ходы. Обучение алгоритму хода. Выигрыш, ничья, виды ничьей.  Решение упражнений на выигрыш в различное количество ходов.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4.</w:t>
      </w:r>
      <w:r w:rsidRPr="00A23C23">
        <w:rPr>
          <w:rFonts w:ascii="Times New Roman" w:hAnsi="Times New Roman" w:cs="Times New Roman"/>
          <w:sz w:val="24"/>
          <w:szCs w:val="24"/>
        </w:rPr>
        <w:tab/>
        <w:t xml:space="preserve">Общие </w:t>
      </w:r>
      <w:r w:rsidR="00C3173E">
        <w:rPr>
          <w:rFonts w:ascii="Times New Roman" w:hAnsi="Times New Roman" w:cs="Times New Roman"/>
          <w:sz w:val="24"/>
          <w:szCs w:val="24"/>
        </w:rPr>
        <w:t>принципы разыгрывание партии (12</w:t>
      </w:r>
      <w:r w:rsidRPr="00A23C2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23C23" w:rsidRPr="00A23C23" w:rsidRDefault="009B0756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шашечном турнире. П</w:t>
      </w:r>
      <w:r w:rsidR="00A23C23" w:rsidRPr="00A23C23">
        <w:rPr>
          <w:rFonts w:ascii="Times New Roman" w:hAnsi="Times New Roman" w:cs="Times New Roman"/>
          <w:sz w:val="24"/>
          <w:szCs w:val="24"/>
        </w:rPr>
        <w:t>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A23C23" w:rsidRPr="00A23C23" w:rsidRDefault="00C3173E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Особенности хода «дамки» (4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 xml:space="preserve">     Упражнения  на выполнение ходов 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23C23">
        <w:rPr>
          <w:rFonts w:ascii="Times New Roman" w:hAnsi="Times New Roman" w:cs="Times New Roman"/>
          <w:sz w:val="24"/>
          <w:szCs w:val="24"/>
        </w:rPr>
        <w:tab/>
        <w:t>Тактические прием</w:t>
      </w:r>
      <w:r w:rsidR="00C3173E">
        <w:rPr>
          <w:rFonts w:ascii="Times New Roman" w:hAnsi="Times New Roman" w:cs="Times New Roman"/>
          <w:sz w:val="24"/>
          <w:szCs w:val="24"/>
        </w:rPr>
        <w:t>ы и особенности их применения (16</w:t>
      </w:r>
      <w:r w:rsidRPr="00A23C23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A23C23">
        <w:rPr>
          <w:rFonts w:ascii="Times New Roman" w:hAnsi="Times New Roman" w:cs="Times New Roman"/>
          <w:sz w:val="24"/>
          <w:szCs w:val="24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A23C23" w:rsidRPr="00A23C23" w:rsidRDefault="00C3173E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Шашечный турнир (4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ч). Игры в парах. Игры в командах.</w:t>
      </w:r>
    </w:p>
    <w:p w:rsidR="00A23C23" w:rsidRPr="00A23C23" w:rsidRDefault="00C3173E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Игра «уголки» (4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ч). Правила игры «Уголки». Игровая практика «Уголки».</w:t>
      </w:r>
    </w:p>
    <w:p w:rsidR="00A23C23" w:rsidRPr="00A23C23" w:rsidRDefault="00C3173E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Игра «поддавки» (4</w:t>
      </w:r>
      <w:r w:rsidR="00A23C23" w:rsidRPr="00A23C23">
        <w:rPr>
          <w:rFonts w:ascii="Times New Roman" w:hAnsi="Times New Roman" w:cs="Times New Roman"/>
          <w:sz w:val="24"/>
          <w:szCs w:val="24"/>
        </w:rPr>
        <w:t xml:space="preserve"> ч). Правила игры «Поддавки». Игровая практика «Поддавки».</w:t>
      </w:r>
    </w:p>
    <w:p w:rsidR="00A23C23" w:rsidRPr="00A23C23" w:rsidRDefault="00A23C23" w:rsidP="00A2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10.</w:t>
      </w:r>
      <w:r w:rsidRPr="00A23C23">
        <w:rPr>
          <w:rFonts w:ascii="Times New Roman" w:hAnsi="Times New Roman" w:cs="Times New Roman"/>
          <w:sz w:val="24"/>
          <w:szCs w:val="24"/>
        </w:rPr>
        <w:tab/>
        <w:t>Подведение итогов года</w:t>
      </w:r>
    </w:p>
    <w:p w:rsidR="00136C83" w:rsidRDefault="00A23C23" w:rsidP="0087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23">
        <w:rPr>
          <w:rFonts w:ascii="Times New Roman" w:hAnsi="Times New Roman" w:cs="Times New Roman"/>
          <w:sz w:val="24"/>
          <w:szCs w:val="24"/>
        </w:rPr>
        <w:t>Показательные выступления опытных спортсменов. Презентация успехов юных шашистов с приглашением родителей учащихся</w:t>
      </w:r>
      <w:r w:rsidR="008737D2">
        <w:rPr>
          <w:rFonts w:ascii="Times New Roman" w:hAnsi="Times New Roman" w:cs="Times New Roman"/>
          <w:sz w:val="24"/>
          <w:szCs w:val="24"/>
        </w:rPr>
        <w:t>.</w:t>
      </w: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56" w:rsidRDefault="009B0756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C83" w:rsidRDefault="00136C83" w:rsidP="009B075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b/>
          <w:sz w:val="24"/>
          <w:szCs w:val="24"/>
        </w:rPr>
        <w:tab/>
      </w:r>
    </w:p>
    <w:p w:rsidR="008737D2" w:rsidRPr="008737D2" w:rsidRDefault="008737D2" w:rsidP="008737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</w:pPr>
      <w:r w:rsidRPr="008737D2">
        <w:rPr>
          <w:rFonts w:ascii="Times New Roman" w:eastAsia="Lucida Sans Unicode" w:hAnsi="Times New Roman" w:cs="Tahoma"/>
          <w:b/>
          <w:kern w:val="1"/>
          <w:sz w:val="28"/>
          <w:szCs w:val="28"/>
          <w:lang w:eastAsia="hi-IN" w:bidi="hi-IN"/>
        </w:rPr>
        <w:t>Структура курса</w:t>
      </w:r>
    </w:p>
    <w:p w:rsidR="008737D2" w:rsidRPr="008737D2" w:rsidRDefault="008737D2" w:rsidP="008737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42"/>
        <w:gridCol w:w="1134"/>
        <w:gridCol w:w="5508"/>
      </w:tblGrid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Содержание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8737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Кол-</w:t>
            </w:r>
            <w:r w:rsidR="008737D2" w:rsidRPr="008737D2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во часов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b/>
                <w:kern w:val="1"/>
                <w:sz w:val="24"/>
                <w:szCs w:val="24"/>
                <w:lang w:eastAsia="hi-IN" w:bidi="hi-IN"/>
              </w:rPr>
              <w:t>Перечень универсальных действий обучающихся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Шахматная доска и фигуры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C3173E" w:rsidP="008737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  <w:r w:rsid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определять, формулировать учебную задачу на уроке в диалоге с учителем и одноклассниками.</w:t>
            </w:r>
          </w:p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8737D2" w:rsidP="008737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8737D2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стараться договариваться, уметь уступать, находить общее решение при работе в паре и группе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Ходы и взятие фигур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8737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осуществлять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поиск необходимой информации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в специальной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учебной литературе для выполнения заданий и решения задач.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учитывать разные мнения и стремиться к координации различных позиций в сотрудничестве уметь работать по предложенному плану, используя необходимые средства.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Цель и результат шашечной партии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8737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уметь работать по предложенному плану, используя необходимые средства</w:t>
            </w:r>
            <w:proofErr w:type="gramStart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задавать вопросы, экспериментировать, устанавливать причинно-следственные связи (в рамках </w:t>
            </w:r>
            <w:proofErr w:type="gramStart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доступного</w:t>
            </w:r>
            <w:proofErr w:type="gramEnd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).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уметь в рамках совместной учебной деятельности слушать других, высказывать свою точку зрения, вступать в беседу, на уроке, в жизни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Общие принципы разыгрывание партии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уметь работать по предложенному плану, используя необходимые средства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(учебник, тетрадь открытий).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задавать вопросы, экспериментировать, устанавливать причинно-следственные связи (в рамках </w:t>
            </w:r>
            <w:proofErr w:type="gramStart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доступного</w:t>
            </w:r>
            <w:proofErr w:type="gramEnd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).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уметь в рамках совместной учебной деятельности слушать других, высказывать свою точку зрения, вступать в беседу, на уроке, в жизни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Особенности хода «дамки»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определять, формулировать учебную задачу на уроке в диалоге с учителем и одноклассниками.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использовать </w:t>
            </w:r>
            <w:proofErr w:type="gramStart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готовые</w:t>
            </w:r>
            <w:proofErr w:type="gramEnd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и создавать в сотрудничестве с другими учениками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учителем знаково-символические средства для описания свойств качеств изучаемых объектов.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способность при работе в паре контролировать, корректировать, оценивать действия партнёра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Тактические приемы и особенности их применения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определять, формулировать учебную задачу на уроке в диалоге с учителем и одноклассниками.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осуществлять поиск необходимой информации  </w:t>
            </w:r>
            <w:proofErr w:type="gramStart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специальной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учебной литературе для выполнения заданий и решения задач.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учитывать разные мнения и стремиться к </w:t>
            </w: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>координации различных позиций в сотрудничестве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Шашечный турнир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осуществлять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поиск необходимой информации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 специальной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учебной литературе для выполнения заданий и решения задач.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учитывать разные мнения и стремиться к координации различных позиций в сотрудничестве уметь работать по предложенному плану, используя необходимые средства.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Игра «Уголки»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осуществлять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поиск необходимой информации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 специальной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учебной литературе для выполнения заданий и решения задач.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учитывать разные мнения и стремиться к координации различных позиций в сотрудничестве уметь работать по предложенному плану, используя необходимые средства.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Игра «Поддавки»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осуществлять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поиск необходимой информации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 специальной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учебной литературе для выполнения заданий и решения задач.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учитывать разные мнения и стремиться к координации различных позиций в сотрудничестве уметь работать по предложенному плану, используя необходимые средства.</w:t>
            </w:r>
          </w:p>
        </w:tc>
      </w:tr>
      <w:tr w:rsidR="008737D2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Шашечный турнир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Регулятивные: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осуществлять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поиск необходимой информации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в специальной 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 учебной литературе для выполнения заданий и решения задач.</w:t>
            </w:r>
          </w:p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Коммуникативные: </w:t>
            </w:r>
          </w:p>
          <w:p w:rsidR="008737D2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учитывать разные мнения и стремиться к координации различных позиций в сотрудничестве уметь работать по предложенному плану, используя необходимые средства.</w:t>
            </w:r>
          </w:p>
        </w:tc>
      </w:tr>
      <w:tr w:rsidR="00077D2E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D2E" w:rsidRPr="008737D2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077D2E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Подведение итогов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D2E" w:rsidRDefault="00077D2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8737D2" w:rsidRDefault="00077D2E" w:rsidP="009707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173E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3E" w:rsidRPr="00077D2E" w:rsidRDefault="00C3173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73E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73E" w:rsidRPr="008737D2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77D2E" w:rsidRPr="008737D2" w:rsidTr="00077D2E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D2E" w:rsidRPr="00077D2E" w:rsidRDefault="00077D2E" w:rsidP="00077D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D2E" w:rsidRDefault="00C3173E" w:rsidP="009707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2E" w:rsidRPr="008737D2" w:rsidRDefault="00077D2E" w:rsidP="009707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737D2" w:rsidRPr="008737D2" w:rsidRDefault="008737D2" w:rsidP="008737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36C83" w:rsidSect="008556C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36C83" w:rsidRPr="00B55CC9" w:rsidRDefault="00136C83" w:rsidP="00B55C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C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850"/>
        <w:gridCol w:w="3119"/>
        <w:gridCol w:w="1134"/>
        <w:gridCol w:w="992"/>
        <w:gridCol w:w="4961"/>
        <w:gridCol w:w="1985"/>
      </w:tblGrid>
      <w:tr w:rsidR="00B55CC9" w:rsidRPr="00136C83" w:rsidTr="00140D5B">
        <w:trPr>
          <w:trHeight w:val="5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CC9" w:rsidRPr="00136C83" w:rsidRDefault="00B55CC9" w:rsidP="00B55CC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13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CC9" w:rsidRPr="00136C83" w:rsidRDefault="00B55CC9" w:rsidP="0013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13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13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13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учебного занятия</w:t>
            </w: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Шахматная доска и фигуры </w:t>
            </w:r>
            <w:r w:rsidR="00C31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</w:t>
            </w: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CC9" w:rsidRPr="00136C83" w:rsidTr="00140D5B">
        <w:trPr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B55CC9">
            <w:pPr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 шашек в мировой культуре.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шашек в воспитании и развитии личности. Особенности психологической подготовки юного шашиста. Понятие о здоровом образе жизни.</w:t>
            </w:r>
          </w:p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доска. Поля, линии, их обозначение. Легенда о возникновении шашек.</w:t>
            </w:r>
          </w:p>
          <w:p w:rsidR="00B55CC9" w:rsidRPr="00136C83" w:rsidRDefault="00B55CC9" w:rsidP="00136C8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5CC9" w:rsidRPr="00136C83" w:rsidTr="00140D5B">
        <w:trPr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доска. Поля, линии, их обозначение.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C3173E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11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Ходы и взятие фигур</w:t>
            </w:r>
            <w:r w:rsidR="00C31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</w:t>
            </w: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C3173E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 пешкой.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C3173E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B55CC9" w:rsidRPr="00136C83" w:rsidTr="00140D5B">
        <w:trPr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C3173E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на выполнение ходов пешками.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C3173E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C3173E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 движения фигур.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C3173E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6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C3173E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по закреплению знаний о шахматной доске.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C3173E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11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</w:t>
            </w:r>
            <w:r w:rsidR="00C31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 и результат шашечной партии(8</w:t>
            </w: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алгоритму хода.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защиты. Открытые и двойные ходы. Обучение алгоритму хода. Выигрыш, ничья, виды ничьей.  Решение упражнений на выигрыш в различное количество ходов.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B55CC9" w:rsidRPr="00136C83" w:rsidTr="00140D5B">
        <w:trPr>
          <w:trHeight w:val="311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ind w:left="-268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 двойные ходы.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11"/>
        </w:trPr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упражнений на выигрыш в различное </w:t>
            </w: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ходов.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50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Общие принципы разыгрывание партии</w:t>
            </w:r>
            <w:r w:rsidR="008D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(12</w:t>
            </w: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CC9" w:rsidRPr="00136C83" w:rsidTr="00140D5B">
        <w:trPr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шашечном турнире.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шашечном турнире</w:t>
            </w:r>
            <w:proofErr w:type="gram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игре в шашечных турнирах.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8D187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учебных партий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140D5B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соревнованиях.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140D5B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учебных партий, игровая практика.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C9" w:rsidRPr="00136C83" w:rsidRDefault="00140D5B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8D187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Особенности хода «дамки»</w:t>
            </w:r>
            <w:r w:rsidR="0014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</w:t>
            </w: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140D5B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«Дамка»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на выполнение ходов 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140D5B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на выполнение ходов  дамкой.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Тактические приемы и особенности их применения</w:t>
            </w:r>
            <w:r w:rsidR="0014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(16</w:t>
            </w: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крайней горизонтали.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      </w:r>
            <w:proofErr w:type="gram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позиций, содержащих тактические удары на определенную и на неизвестную темы.</w:t>
            </w:r>
            <w:proofErr w:type="gramEnd"/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 крайней горизонтали. Игровая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удар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нападение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комбинации.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Завлечение, отвлечение, разрушение пешечного перекрытия.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140D5B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пространства, уничтожение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позиций, содержащих тактические удары на определенную и на неизвестную темы.</w:t>
            </w:r>
            <w:proofErr w:type="gramEnd"/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Шашечный турнир (4</w:t>
            </w:r>
            <w:r w:rsidR="00B55CC9"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 (игра в парах)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опытных спортсменов. Презентация успехов юных шашистов с приглашением родителей учащихся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игры.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 (командная игра)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 «Уголки»</w:t>
            </w:r>
            <w:r w:rsidR="004D7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</w:t>
            </w:r>
            <w:r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«Уголки»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игры.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практика.</w:t>
            </w:r>
          </w:p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 «Поддавки»</w:t>
            </w:r>
            <w:r w:rsidR="004D7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</w:t>
            </w:r>
            <w:r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«Поддавки»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игры.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практика.</w:t>
            </w:r>
          </w:p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«Поддавки»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Шашечный турнир (</w:t>
            </w:r>
            <w:r w:rsidR="004D7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3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B55CC9" w:rsidRPr="00136C83" w:rsidTr="00140D5B">
        <w:trPr>
          <w:trHeight w:val="5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Шашечный турнир (игра в парах)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одновременной игры с опытными спортсменами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опытных спортсменов. Презентация успехов юных шашистов с приглашением родителей учащихся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Подведение итогов года (1ч</w:t>
            </w:r>
            <w:r w:rsidR="004D78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+1 ч</w:t>
            </w:r>
            <w:r w:rsidRPr="00136C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4D78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55CC9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CC9" w:rsidRPr="00136C8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успехов юных шашистов с приглашением родителей учащихся</w:t>
            </w:r>
          </w:p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8556CC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успехов</w:t>
            </w:r>
          </w:p>
        </w:tc>
      </w:tr>
      <w:tr w:rsidR="004D78F3" w:rsidRPr="00136C83" w:rsidTr="00140D5B">
        <w:trPr>
          <w:trHeight w:val="2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F3" w:rsidRDefault="004D78F3" w:rsidP="00B5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3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F3" w:rsidRPr="00136C83" w:rsidRDefault="004D78F3" w:rsidP="00136C8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3" w:rsidRPr="00136C83" w:rsidRDefault="004D78F3" w:rsidP="00136C8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3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F3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8F3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8F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CC9" w:rsidRPr="00136C83" w:rsidTr="00140D5B">
        <w:trPr>
          <w:trHeight w:val="21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C9" w:rsidRPr="00136C83" w:rsidRDefault="00B55CC9" w:rsidP="00B55C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4D78F3" w:rsidP="00535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CC9" w:rsidRPr="00136C83" w:rsidRDefault="00B55CC9" w:rsidP="0013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C83" w:rsidRDefault="00136C83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13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Default="008556CC" w:rsidP="009B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556CC" w:rsidSect="00136C8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556CC" w:rsidRPr="008556CC" w:rsidRDefault="009B0756" w:rsidP="009B07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75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1. Литература: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Список  используемой литературы для</w:t>
      </w:r>
      <w:r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 xml:space="preserve">Тимофеев А.А. </w:t>
      </w:r>
      <w:proofErr w:type="spellStart"/>
      <w:r w:rsidRPr="008556C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556CC">
        <w:rPr>
          <w:rFonts w:ascii="Times New Roman" w:hAnsi="Times New Roman" w:cs="Times New Roman"/>
          <w:sz w:val="24"/>
          <w:szCs w:val="24"/>
        </w:rPr>
        <w:t xml:space="preserve"> связи шашек как учебного предмета в начальной школе // Шахматный всеобуч – 1996 - №3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 xml:space="preserve">Тимофеев А.А Общие подходы к </w:t>
      </w:r>
      <w:proofErr w:type="spellStart"/>
      <w:r w:rsidRPr="008556CC">
        <w:rPr>
          <w:rFonts w:ascii="Times New Roman" w:hAnsi="Times New Roman" w:cs="Times New Roman"/>
          <w:sz w:val="24"/>
          <w:szCs w:val="24"/>
        </w:rPr>
        <w:t>концепсии</w:t>
      </w:r>
      <w:proofErr w:type="spellEnd"/>
      <w:r w:rsidRPr="008556CC">
        <w:rPr>
          <w:rFonts w:ascii="Times New Roman" w:hAnsi="Times New Roman" w:cs="Times New Roman"/>
          <w:sz w:val="24"/>
          <w:szCs w:val="24"/>
        </w:rPr>
        <w:t xml:space="preserve"> «Шашки как учебный предмет» в начальной школе// Начальное образование. – 2006. - №4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Список  используемой литературы для учителя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>Примерные программы внеурочной деятельности. Н</w:t>
      </w:r>
      <w:r>
        <w:rPr>
          <w:rFonts w:ascii="Times New Roman" w:hAnsi="Times New Roman" w:cs="Times New Roman"/>
          <w:sz w:val="24"/>
          <w:szCs w:val="24"/>
        </w:rPr>
        <w:t>ачальное и основное образование. С</w:t>
      </w:r>
      <w:r w:rsidRPr="008556CC">
        <w:rPr>
          <w:rFonts w:ascii="Times New Roman" w:hAnsi="Times New Roman" w:cs="Times New Roman"/>
          <w:sz w:val="24"/>
          <w:szCs w:val="24"/>
        </w:rPr>
        <w:t>тандарты второго поколения. Москва «Просвещение» 2011Пожарский В.А. Шахматный учебник / В.А.Пожарский – М.,1996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 xml:space="preserve">Тимофеев А.А. </w:t>
      </w:r>
      <w:proofErr w:type="spellStart"/>
      <w:r w:rsidRPr="008556C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556CC">
        <w:rPr>
          <w:rFonts w:ascii="Times New Roman" w:hAnsi="Times New Roman" w:cs="Times New Roman"/>
          <w:sz w:val="24"/>
          <w:szCs w:val="24"/>
        </w:rPr>
        <w:t xml:space="preserve"> связи шашек как учебного предмета в начальной школе // Шахматный всеобуч – 1996 - №3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>Тимофеев А.А Общие подходы к концепции «Шашки как учебный предмет» в начальной школе// Начальное образование. – 2006. - №4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2.</w:t>
      </w:r>
      <w:r w:rsidRPr="008556CC">
        <w:rPr>
          <w:rFonts w:ascii="Times New Roman" w:hAnsi="Times New Roman" w:cs="Times New Roman"/>
          <w:sz w:val="24"/>
          <w:szCs w:val="24"/>
        </w:rPr>
        <w:tab/>
        <w:t>Программные ресурсы: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http://festival.1september.ru/articles/644923/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http://shashkinn.ru/programmy-po-shashkam/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http://www.shashkivsem.ru/programmy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http://www.onlinehomebusiness.ru/site_12504.html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3.</w:t>
      </w:r>
      <w:r w:rsidRPr="008556CC">
        <w:rPr>
          <w:rFonts w:ascii="Times New Roman" w:hAnsi="Times New Roman" w:cs="Times New Roman"/>
          <w:sz w:val="24"/>
          <w:szCs w:val="24"/>
        </w:rPr>
        <w:tab/>
        <w:t xml:space="preserve">Интернет-ресурсы: 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http://sport.ch-lib.ru/shashki.html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http://www.shashkivsem.ru/shashki-v-internet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9B0756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6CC" w:rsidRPr="008556CC">
        <w:rPr>
          <w:rFonts w:ascii="Times New Roman" w:hAnsi="Times New Roman" w:cs="Times New Roman"/>
          <w:sz w:val="24"/>
          <w:szCs w:val="24"/>
        </w:rPr>
        <w:t>.</w:t>
      </w:r>
      <w:r w:rsidR="008556CC" w:rsidRPr="008556CC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средства: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>персональные компьютеры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56C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8556CC">
        <w:rPr>
          <w:rFonts w:ascii="Times New Roman" w:hAnsi="Times New Roman" w:cs="Times New Roman"/>
          <w:sz w:val="24"/>
          <w:szCs w:val="24"/>
        </w:rPr>
        <w:t>.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9B0756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56CC" w:rsidRPr="008556CC">
        <w:rPr>
          <w:rFonts w:ascii="Times New Roman" w:hAnsi="Times New Roman" w:cs="Times New Roman"/>
          <w:sz w:val="24"/>
          <w:szCs w:val="24"/>
        </w:rPr>
        <w:t>.</w:t>
      </w:r>
      <w:r w:rsidR="008556CC" w:rsidRPr="008556CC">
        <w:rPr>
          <w:rFonts w:ascii="Times New Roman" w:hAnsi="Times New Roman" w:cs="Times New Roman"/>
          <w:sz w:val="24"/>
          <w:szCs w:val="24"/>
        </w:rPr>
        <w:tab/>
        <w:t>Технические средства обучения: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>Интерактивная доска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>Проектор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Сканер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CC">
        <w:rPr>
          <w:rFonts w:ascii="Times New Roman" w:hAnsi="Times New Roman" w:cs="Times New Roman"/>
          <w:sz w:val="24"/>
          <w:szCs w:val="24"/>
        </w:rPr>
        <w:t>•</w:t>
      </w:r>
      <w:r w:rsidRPr="008556CC">
        <w:rPr>
          <w:rFonts w:ascii="Times New Roman" w:hAnsi="Times New Roman" w:cs="Times New Roman"/>
          <w:sz w:val="24"/>
          <w:szCs w:val="24"/>
        </w:rPr>
        <w:tab/>
        <w:t>Фотоаппарат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9B0756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56CC" w:rsidRPr="008556CC">
        <w:rPr>
          <w:rFonts w:ascii="Times New Roman" w:hAnsi="Times New Roman" w:cs="Times New Roman"/>
          <w:sz w:val="24"/>
          <w:szCs w:val="24"/>
        </w:rPr>
        <w:t>.</w:t>
      </w:r>
      <w:r w:rsidR="008556CC" w:rsidRPr="008556CC">
        <w:rPr>
          <w:rFonts w:ascii="Times New Roman" w:hAnsi="Times New Roman" w:cs="Times New Roman"/>
          <w:sz w:val="24"/>
          <w:szCs w:val="24"/>
        </w:rPr>
        <w:tab/>
        <w:t>Учебно-практическое оборудование:</w:t>
      </w:r>
    </w:p>
    <w:p w:rsid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Шашки и шашечная доска (комплект)</w:t>
      </w:r>
    </w:p>
    <w:p w:rsid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CC" w:rsidRPr="008556CC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6CC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8556CC" w:rsidRPr="00136C83" w:rsidRDefault="008556CC" w:rsidP="0085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83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136C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36C83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внеурочной деятельности «Шашки».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6CC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Pr="00136C8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36C8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556C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8556CC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поиска средств её осуществления.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умение делать предварительный отбор источников информации для решения учебной задачи.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умение добывать новые знания: находить необходимую информацию в предложенной учителем литературы.</w:t>
      </w:r>
      <w:proofErr w:type="gramEnd"/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умение добывать новые знания: извлекать информацию, представленную в разных формах (текст, таблица, схема, иллюстрация и др.).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6C83">
        <w:rPr>
          <w:rFonts w:ascii="Times New Roman" w:hAnsi="Times New Roman" w:cs="Times New Roman"/>
          <w:sz w:val="24"/>
          <w:szCs w:val="24"/>
        </w:rPr>
        <w:t>перерабатывание</w:t>
      </w:r>
      <w:proofErr w:type="spellEnd"/>
      <w:r w:rsidRPr="00136C83">
        <w:rPr>
          <w:rFonts w:ascii="Times New Roman" w:hAnsi="Times New Roman" w:cs="Times New Roman"/>
          <w:sz w:val="24"/>
          <w:szCs w:val="24"/>
        </w:rPr>
        <w:t xml:space="preserve"> полученной информации: наблюдение и умение делать самостоятельные выводы.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6CC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Знать термины: белое и чёрное поле, горизонталь, вертикаль, диагональ, центр.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Правильно расставлять фигуры перед игрой;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Сравнивать, находить общее и различие.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Уметь ориентироваться на шахматной доске.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 xml:space="preserve">Понимать информацию, представленную в виде текста, рисунков, схем. 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Правила хода и взятия каждой из фигур, «игра на уничтожение», превращение пешки.</w:t>
      </w: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CC">
        <w:rPr>
          <w:rFonts w:ascii="Times New Roman" w:hAnsi="Times New Roman" w:cs="Times New Roman"/>
          <w:b/>
          <w:sz w:val="24"/>
          <w:szCs w:val="24"/>
        </w:rPr>
        <w:t>К концу изучения курса дети должны знать: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победа, ничья;</w:t>
      </w:r>
      <w:proofErr w:type="gramEnd"/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названия шашечных фигур: шашка, дамка.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К концу изучения курса дети должны уметь:</w:t>
      </w:r>
    </w:p>
    <w:p w:rsidR="008556CC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ориентироваться на шахматной доске;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играть каждой фигурой в отдельности и в совокупности с другими фигурами без нарушений правил шашечного кодекса;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правильно помещать шахматную доску между партнерами;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правильно расставлять фигуры перед игрой;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83">
        <w:rPr>
          <w:rFonts w:ascii="Times New Roman" w:hAnsi="Times New Roman" w:cs="Times New Roman"/>
          <w:sz w:val="24"/>
          <w:szCs w:val="24"/>
        </w:rPr>
        <w:t>•</w:t>
      </w:r>
      <w:r w:rsidRPr="00136C83">
        <w:rPr>
          <w:rFonts w:ascii="Times New Roman" w:hAnsi="Times New Roman" w:cs="Times New Roman"/>
          <w:sz w:val="24"/>
          <w:szCs w:val="24"/>
        </w:rPr>
        <w:tab/>
        <w:t>различать горизонталь, вертикаль, диагональ;</w:t>
      </w:r>
    </w:p>
    <w:p w:rsidR="008556CC" w:rsidRPr="00136C83" w:rsidRDefault="008556CC" w:rsidP="008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56CC" w:rsidRPr="00136C83" w:rsidSect="008556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A03"/>
    <w:multiLevelType w:val="multilevel"/>
    <w:tmpl w:val="278E00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C83"/>
    <w:rsid w:val="00077D2E"/>
    <w:rsid w:val="00136C83"/>
    <w:rsid w:val="00140D5B"/>
    <w:rsid w:val="00282C9E"/>
    <w:rsid w:val="00330718"/>
    <w:rsid w:val="00361348"/>
    <w:rsid w:val="004D78F3"/>
    <w:rsid w:val="005359C5"/>
    <w:rsid w:val="005A29D0"/>
    <w:rsid w:val="005E4861"/>
    <w:rsid w:val="007352FB"/>
    <w:rsid w:val="008556CC"/>
    <w:rsid w:val="008737D2"/>
    <w:rsid w:val="008D1873"/>
    <w:rsid w:val="008E2477"/>
    <w:rsid w:val="0097078E"/>
    <w:rsid w:val="009B0756"/>
    <w:rsid w:val="00A23C23"/>
    <w:rsid w:val="00B55CC9"/>
    <w:rsid w:val="00C3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8DBC-AAD3-441D-9446-9D6A907E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Елена Юрьевна</cp:lastModifiedBy>
  <cp:revision>6</cp:revision>
  <cp:lastPrinted>2025-02-07T06:23:00Z</cp:lastPrinted>
  <dcterms:created xsi:type="dcterms:W3CDTF">2017-09-06T12:27:00Z</dcterms:created>
  <dcterms:modified xsi:type="dcterms:W3CDTF">2025-02-07T06:23:00Z</dcterms:modified>
</cp:coreProperties>
</file>